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08" w:rsidRPr="004D1B08" w:rsidRDefault="004D1B08" w:rsidP="004D1B08">
      <w:pPr>
        <w:jc w:val="right"/>
      </w:pPr>
      <w:r w:rsidRPr="004D1B08">
        <w:t>МР 2.4.5.0107-15</w:t>
      </w:r>
      <w:r w:rsidRPr="004D1B08">
        <w:br/>
      </w:r>
    </w:p>
    <w:p w:rsidR="004D1B08" w:rsidRPr="004D1B08" w:rsidRDefault="004D1B08" w:rsidP="004D1B08">
      <w:pPr>
        <w:jc w:val="center"/>
        <w:rPr>
          <w:b/>
          <w:bCs/>
        </w:rPr>
      </w:pPr>
      <w:r w:rsidRPr="004D1B08">
        <w:rPr>
          <w:b/>
          <w:bCs/>
        </w:rPr>
        <w:t>МЕТОДИЧЕСКИЕ РЕКОМЕНДАЦИИ</w:t>
      </w:r>
      <w:r w:rsidRPr="004D1B08">
        <w:rPr>
          <w:b/>
          <w:bCs/>
        </w:rPr>
        <w:br/>
      </w:r>
    </w:p>
    <w:p w:rsidR="004D1B08" w:rsidRPr="004D1B08" w:rsidRDefault="004D1B08" w:rsidP="004D1B08">
      <w:pPr>
        <w:rPr>
          <w:b/>
          <w:bCs/>
        </w:rPr>
      </w:pPr>
      <w:r w:rsidRPr="004D1B08">
        <w:rPr>
          <w:b/>
          <w:bCs/>
        </w:rPr>
        <w:t>2.4.5. ГИГИЕНА. ГИГИЕНА ДЕТЕЙ И ПОДРОСТКОВ. ДЕТСКОЕ ПИТАНИЕ</w:t>
      </w:r>
    </w:p>
    <w:p w:rsidR="004D1B08" w:rsidRPr="004D1B08" w:rsidRDefault="004D1B08" w:rsidP="004D1B08">
      <w:pPr>
        <w:rPr>
          <w:b/>
          <w:bCs/>
        </w:rPr>
      </w:pPr>
      <w:r w:rsidRPr="004D1B08">
        <w:rPr>
          <w:b/>
          <w:bCs/>
        </w:rPr>
        <w:t>Организация питания детей дошкольного и школьного возраста в организованных коллективах</w:t>
      </w:r>
      <w:r w:rsidRPr="004D1B08">
        <w:rPr>
          <w:b/>
          <w:bCs/>
        </w:rPr>
        <w:br/>
      </w:r>
    </w:p>
    <w:p w:rsidR="004D1B08" w:rsidRPr="004D1B08" w:rsidRDefault="004D1B08" w:rsidP="004D1B08">
      <w:r w:rsidRPr="004D1B08">
        <w:t>1. Разработаны ФГБНУ "НИИ питания": академик РАН В.А.Тутельян, д.м.н., профессор И.Я.Конь, д.м.н., профессор А.К.Батурин, д.м.н. М.В.Гмошинская, к.м.н. А.И.Сафронова, к.м.н. З.Г.Ларионова, С.А.Дмитриева, М.А.Тоболева, И.В.Алешина.</w:t>
      </w:r>
      <w:r w:rsidRPr="004D1B08">
        <w:br/>
      </w:r>
    </w:p>
    <w:p w:rsidR="004D1B08" w:rsidRPr="004D1B08" w:rsidRDefault="004D1B08" w:rsidP="004D1B08">
      <w:r w:rsidRPr="004D1B08"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А.Ю.Поповой 12 ноября 2015 г.</w:t>
      </w:r>
      <w:r w:rsidRPr="004D1B08">
        <w:br/>
      </w:r>
    </w:p>
    <w:p w:rsidR="004D1B08" w:rsidRPr="004D1B08" w:rsidRDefault="004D1B08" w:rsidP="004D1B08">
      <w:r w:rsidRPr="004D1B08">
        <w:t>3. Введены впервые.</w:t>
      </w:r>
      <w:r w:rsidRPr="004D1B08">
        <w:br/>
      </w:r>
    </w:p>
    <w:p w:rsidR="004D1B08" w:rsidRPr="004D1B08" w:rsidRDefault="004D1B08" w:rsidP="004D1B08">
      <w:pPr>
        <w:rPr>
          <w:b/>
          <w:bCs/>
        </w:rPr>
      </w:pPr>
      <w:r w:rsidRPr="004D1B08">
        <w:rPr>
          <w:b/>
          <w:bCs/>
        </w:rPr>
        <w:t>I. Область применения</w:t>
      </w:r>
    </w:p>
    <w:p w:rsidR="004D1B08" w:rsidRPr="004D1B08" w:rsidRDefault="004D1B08" w:rsidP="004D1B08">
      <w:r w:rsidRPr="004D1B08">
        <w:t>1.1. Настоящие методические рекомендации предназначены для врачей и медицинских сестер детских образовательных учреждений, врачей-педиатров, врачей-диетологов, диетических сестер, организаторов здравоохранения.</w:t>
      </w:r>
      <w:r w:rsidRPr="004D1B08">
        <w:br/>
      </w:r>
    </w:p>
    <w:p w:rsidR="004D1B08" w:rsidRPr="004D1B08" w:rsidRDefault="004D1B08" w:rsidP="004D1B08">
      <w:r w:rsidRPr="004D1B08">
        <w:t>1.2. В настоящем документе представлены основные принципы и рекомендации при организации питания детей дошкольного и школьного возраста в организованных коллективах, а также по использованию ассортимента пищевых продуктов в питании детей.</w:t>
      </w:r>
      <w:r w:rsidRPr="004D1B08">
        <w:br/>
      </w:r>
    </w:p>
    <w:p w:rsidR="004D1B08" w:rsidRPr="004D1B08" w:rsidRDefault="004D1B08" w:rsidP="004D1B08">
      <w:pPr>
        <w:rPr>
          <w:b/>
          <w:bCs/>
        </w:rPr>
      </w:pPr>
      <w:r w:rsidRPr="004D1B08">
        <w:rPr>
          <w:b/>
          <w:bCs/>
        </w:rPr>
        <w:t>II. Введение</w:t>
      </w:r>
    </w:p>
    <w:p w:rsidR="004D1B08" w:rsidRPr="004D1B08" w:rsidRDefault="004D1B08" w:rsidP="004D1B08">
      <w:r w:rsidRPr="004D1B08">
        <w:t>2.1. Оптимальное (здоровое) питание детей является необходимым условием обеспечения их здоровья, устойчивости к воздействию инфекций и других неблагоприятных факторов и способности к обучению во все возрастные периоды их жизни. В то же время, широкомасштабные эпидемиологические исследования структуры питания и пищевого статуса детей и подростков, проведенные в последние годы специалистами ФГБНУ "НИИ питания" и других медицинских учреждений страны, указывают на существенные недостатки в организации питания детей разного возраста.</w:t>
      </w:r>
      <w:r w:rsidRPr="004D1B08">
        <w:br/>
      </w:r>
    </w:p>
    <w:p w:rsidR="004D1B08" w:rsidRPr="004D1B08" w:rsidRDefault="004D1B08" w:rsidP="004D1B08">
      <w:r w:rsidRPr="004D1B08">
        <w:t>2.2 Серьезной проблемой является избыточное потребление сахара и кондитерских изделий, жира и продуктов с высоким содержанием поваренной соли на фоне сохраняющегося дефицита ряда микронутриентов и, в частности, витаминов C, B</w:t>
      </w:r>
      <w:r w:rsidRPr="004D1B08"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6" name="Прямоугольник 6" descr="data:image;base64,R0lGODdhCQAXAIABAAAAAP///ywAAAAACQAXAAACFoyPqcvtD+MDC9DKrtKJI3+AgSVKT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C39ED" id="Прямоугольник 6" o:spid="_x0000_s1026" alt="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">
        <w:t>, B</w:t>
      </w:r>
      <w:r w:rsidRPr="004D1B08"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5" name="Прямоугольник 5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0DFC2" id="Прямоугольник 5" o:spid="_x0000_s1026" alt="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">
        <w:t>, </w:t>
      </w:r>
      <w:r w:rsidRPr="004D1B08">
        <mc:AlternateContent>
          <mc:Choice Requires="wps">
            <w:drawing>
              <wp:inline distT="0" distB="0" distL="0" distR="0">
                <wp:extent cx="123825" cy="200025"/>
                <wp:effectExtent l="0" t="0" r="0" b="0"/>
                <wp:docPr id="4" name="Прямоугольник 4" descr="data:image;base64,R0lGODdhDQAVAIABAAAAAP///ywAAAAADQAVAAACIIyPqcsL38CRbjIacJLw2vptiBZmoOk85NiUXgvH8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73212" id="Прямоугольник 4" o:spid="_x0000_s1026" alt="data:image;base64,R0lGODdhDQAVAIABAAAAAP///ywAAAAADQAVAAACIIyPqcsL38CRbjIacJLw2vptiBZmoOk85NiUXgvH8lwAADs=" style="width:9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  <w:r w:rsidRPr="004D1B08">
        <w:t>-каротина; железа, кальция (у 30-40% детей); йода (у 70-80% детей), а также ПНЖК, пищевых волокон.</w:t>
      </w:r>
      <w:r w:rsidRPr="004D1B08">
        <w:br/>
      </w:r>
    </w:p>
    <w:p w:rsidR="004D1B08" w:rsidRPr="004D1B08" w:rsidRDefault="004D1B08" w:rsidP="004D1B08">
      <w:r w:rsidRPr="004D1B08">
        <w:t xml:space="preserve">2.3. У детей дошкольного и школьного возраста отмечается высокая частота болезней обмена веществ (в первую очередь, ожирения), анемий; заболеваний желудочно-кишечного тракта, </w:t>
      </w:r>
      <w:r w:rsidRPr="004D1B08">
        <w:lastRenderedPageBreak/>
        <w:t>распространенность которых значительно увеличилась за последние годы. В среднем по всем половозрастным группам детей распространенность избыточной массы тела и ожирения составили 19,9 и 5,6% соответственно.</w:t>
      </w:r>
      <w:r w:rsidRPr="004D1B08">
        <w:br/>
      </w:r>
    </w:p>
    <w:p w:rsidR="004D1B08" w:rsidRPr="004D1B08" w:rsidRDefault="004D1B08" w:rsidP="004D1B08">
      <w:r w:rsidRPr="004D1B08">
        <w:t>2.4. Недостаточное использование рыбы, кисломолочных продуктов, растительных масел, овощей и фруктов ведет к сниженному потреблению ПНЖК, особенно семейства </w:t>
      </w:r>
      <w:r w:rsidRPr="004D1B08">
        <mc:AlternateContent>
          <mc:Choice Requires="wps">
            <w:drawing>
              <wp:inline distT="0" distB="0" distL="0" distR="0">
                <wp:extent cx="142875" cy="142875"/>
                <wp:effectExtent l="0" t="0" r="0" b="0"/>
                <wp:docPr id="3" name="Прямоугольник 3" descr="data:image;base64,R0lGODdhDwAPAIABAAAAAP///ywAAAAADwAPAAACHYyPqcudAAJsEdV37s3cbN9JihZaYvRZaOq07vs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B3642" id="Прямоугольник 3" o:spid="_x0000_s1026" alt="data:image;base64,R0lGODdhDwAPAIABAAAAAP///ywAAAAADwAPAAACHYyPqcudAAJsEdV37s3cbN9JihZaYvRZaOq07vsWADs=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Pr="004D1B08">
        <w:t>-3, низкому потреблению пищевых волокон, микронутриентов: витаминов (особенно C, B</w:t>
      </w:r>
      <w:r w:rsidRPr="004D1B08"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" name="Прямоугольник 2" descr="data:image;base64,R0lGODdhCwAXAIABAAAAAP///ywAAAAACwAXAAACGYyPqcvtD6OcCdgFTm6bdcyFnvGR1kWlR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1E52D" id="Прямоугольник 2" o:spid="_x0000_s1026" alt="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">
        <w:t> и </w:t>
      </w:r>
      <w:r w:rsidRPr="004D1B08">
        <mc:AlternateContent>
          <mc:Choice Requires="wps">
            <w:drawing>
              <wp:inline distT="0" distB="0" distL="0" distR="0">
                <wp:extent cx="123825" cy="200025"/>
                <wp:effectExtent l="0" t="0" r="0" b="0"/>
                <wp:docPr id="1" name="Прямоугольник 1" descr="data:image;base64,R0lGODdhDQAVAIABAAAAAP///ywAAAAADQAVAAACIIyPqcsL38CRbjIacJLw2vptiBZmoOk85NiUXgvH8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75BFB" id="Прямоугольник 1" o:spid="_x0000_s1026" alt="data:image;base64,R0lGODdhDQAVAIABAAAAAP///ywAAAAADQAVAAACIIyPqcsL38CRbjIacJLw2vptiBZmoOk85NiUXgvH8lwAADs=" style="width:9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 w:rsidRPr="004D1B08">
        <w:t>-каротина), кальция, железа, йода, цинка.</w:t>
      </w:r>
      <w:r w:rsidRPr="004D1B08">
        <w:br/>
      </w:r>
    </w:p>
    <w:p w:rsidR="004D1B08" w:rsidRPr="004D1B08" w:rsidRDefault="004D1B08" w:rsidP="004D1B08">
      <w:pPr>
        <w:rPr>
          <w:b/>
          <w:bCs/>
        </w:rPr>
      </w:pPr>
      <w:r w:rsidRPr="004D1B08">
        <w:rPr>
          <w:b/>
          <w:bCs/>
        </w:rPr>
        <w:t>III. Принципы и рекомендации при организации здорового питания детей в организованных коллективах</w:t>
      </w:r>
    </w:p>
    <w:p w:rsidR="004D1B08" w:rsidRPr="004D1B08" w:rsidRDefault="004D1B08" w:rsidP="004D1B08">
      <w:r w:rsidRPr="004D1B08">
        <w:t>3.1. Общие принципы здорового питания детей, которые могут обеспечить наиболее эффективную роль алиментарного фактора в поддержании их здоровья, следующие:</w:t>
      </w:r>
      <w:r w:rsidRPr="004D1B08">
        <w:br/>
      </w:r>
    </w:p>
    <w:p w:rsidR="004D1B08" w:rsidRPr="004D1B08" w:rsidRDefault="004D1B08" w:rsidP="004D1B08">
      <w:r w:rsidRPr="004D1B08">
        <w:t>а) адекватная энергетическая ценность рационов, соответствующая энергозатратам детей;</w:t>
      </w:r>
      <w:r w:rsidRPr="004D1B08">
        <w:br/>
      </w:r>
    </w:p>
    <w:p w:rsidR="004D1B08" w:rsidRPr="004D1B08" w:rsidRDefault="004D1B08" w:rsidP="004D1B08">
      <w:r w:rsidRPr="004D1B08">
        <w:t>б) сбалансированность рациона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микроэлементы;</w:t>
      </w:r>
      <w:r w:rsidRPr="004D1B08">
        <w:br/>
      </w:r>
    </w:p>
    <w:p w:rsidR="004D1B08" w:rsidRPr="004D1B08" w:rsidRDefault="004D1B08" w:rsidP="004D1B08">
      <w:r w:rsidRPr="004D1B08">
        <w:t>в) максимальное разнообразие рациона, являющееся основным условием обеспечения его сбалансированности;</w:t>
      </w:r>
      <w:r w:rsidRPr="004D1B08">
        <w:br/>
      </w:r>
    </w:p>
    <w:p w:rsidR="004D1B08" w:rsidRPr="004D1B08" w:rsidRDefault="004D1B08" w:rsidP="004D1B08">
      <w:r w:rsidRPr="004D1B08">
        <w:t>г) оптимальный режим питания;</w:t>
      </w:r>
      <w:r w:rsidRPr="004D1B08">
        <w:br/>
      </w:r>
    </w:p>
    <w:p w:rsidR="004D1B08" w:rsidRPr="004D1B08" w:rsidRDefault="004D1B08" w:rsidP="004D1B08">
      <w:r w:rsidRPr="004D1B08">
        <w:t>д) адекватная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ценности;</w:t>
      </w:r>
      <w:r w:rsidRPr="004D1B08">
        <w:br/>
      </w:r>
    </w:p>
    <w:p w:rsidR="004D1B08" w:rsidRPr="004D1B08" w:rsidRDefault="004D1B08" w:rsidP="004D1B08">
      <w:r w:rsidRPr="004D1B08">
        <w:t>е) учет индивидуальных особенностей детей (в т.ч. непереносимость ими отдельных продуктов и блюд);</w:t>
      </w:r>
      <w:r w:rsidRPr="004D1B08">
        <w:br/>
      </w:r>
    </w:p>
    <w:p w:rsidR="004D1B08" w:rsidRPr="004D1B08" w:rsidRDefault="004D1B08" w:rsidP="004D1B08">
      <w:r w:rsidRPr="004D1B08">
        <w:t>ж)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  <w:r w:rsidRPr="004D1B08">
        <w:br/>
      </w:r>
    </w:p>
    <w:p w:rsidR="004D1B08" w:rsidRPr="004D1B08" w:rsidRDefault="004D1B08" w:rsidP="004D1B08">
      <w:r w:rsidRPr="004D1B08">
        <w:t>3.2. В соответствии с этими принципами рационы питания дошкольников и школьников должны включать все основные группы продуктов, а именно - мясо и мясопродукты, рыбу и рыбопродукты, молоко и молочные продукты, яйца, пищевые жиры, овощи и фрукты, хлеб и хлебобулочные изделия, крупы, макаронные изделия и бобовые, сахар и кондитерские изделия. Только в этом случае можно обеспечить детей всеми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  <w:r w:rsidRPr="004D1B08">
        <w:br/>
      </w:r>
    </w:p>
    <w:p w:rsidR="004D1B08" w:rsidRPr="004D1B08" w:rsidRDefault="004D1B08" w:rsidP="004D1B08">
      <w:r w:rsidRPr="004D1B08">
        <w:lastRenderedPageBreak/>
        <w:t>3.3. Детям не рекомендуется ряд продуктов и блюд. К ним относятся продукты, содержащие облигатные аллергены, эфирные масла, значительные количества соли и жира, и, в частности, копченые колбасы, закусочные консервы, жирные сорта говядины, баранины и свинины, некоторые специи (черный перец, хрен, горчица).</w:t>
      </w:r>
      <w:r w:rsidRPr="004D1B08">
        <w:br/>
      </w:r>
    </w:p>
    <w:p w:rsidR="004D1B08" w:rsidRPr="004D1B08" w:rsidRDefault="004D1B08" w:rsidP="004D1B08">
      <w:r w:rsidRPr="004D1B08">
        <w:t>3.4. Среднесуточный рацион питания должен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 </w:t>
      </w:r>
      <w:hyperlink r:id="rId4" w:anchor="7D20K3" w:history="1">
        <w:r w:rsidRPr="004D1B08">
          <w:rPr>
            <w:rStyle w:val="a3"/>
          </w:rPr>
          <w:t>МР 2.3.1.2432-08</w:t>
        </w:r>
      </w:hyperlink>
      <w:r w:rsidRPr="004D1B08">
        <w:t>).</w:t>
      </w:r>
      <w:r w:rsidRPr="004D1B08">
        <w:br/>
      </w:r>
    </w:p>
    <w:p w:rsidR="004D1B08" w:rsidRPr="004D1B08" w:rsidRDefault="004D1B08" w:rsidP="004D1B08">
      <w:r w:rsidRPr="004D1B08">
        <w:t>3.5. Большинство детей посещают образовательные учреждения, где они получают с пищей значительную часть пищевых веществ и энергии. При этом организация питания в детских образовательных учреждениях регламентируется среднесуточными наборами продуктов питания, обеспечивающими детей необходимым количеством энергии и нутриентов, в зависимости от длительности пребывания в образовательных учреждениях.</w:t>
      </w:r>
      <w:r w:rsidRPr="004D1B08">
        <w:br/>
      </w:r>
    </w:p>
    <w:p w:rsidR="004D1B08" w:rsidRPr="004D1B08" w:rsidRDefault="004D1B08" w:rsidP="004D1B08">
      <w:r w:rsidRPr="004D1B08">
        <w:t>Во время пребывания в дошкольных организациях основную часть суточного рациона питания (не менее 70%) ребенок получает именно в этих учреждениях.</w:t>
      </w:r>
      <w:r w:rsidRPr="004D1B08">
        <w:br/>
      </w:r>
    </w:p>
    <w:p w:rsidR="004D1B08" w:rsidRPr="004D1B08" w:rsidRDefault="004D1B08" w:rsidP="004D1B08">
      <w:r w:rsidRPr="004D1B08">
        <w:t>3.6. Распределение энергетической ценности (калорийности) суточного рациона питания детей на отдельные приемы пищи в зависимости от их времени пребывания в дошкольных организациях представлено в табл.1.</w:t>
      </w:r>
      <w:r w:rsidRPr="004D1B08">
        <w:br/>
      </w:r>
    </w:p>
    <w:p w:rsidR="004D1B08" w:rsidRPr="004D1B08" w:rsidRDefault="004D1B08" w:rsidP="004D1B08">
      <w:r w:rsidRPr="004D1B08">
        <w:t>Таблица 1</w:t>
      </w:r>
    </w:p>
    <w:p w:rsidR="004D1B08" w:rsidRPr="004D1B08" w:rsidRDefault="004D1B08" w:rsidP="004D1B08">
      <w:r w:rsidRPr="004D1B08">
        <w:rPr>
          <w:b/>
          <w:bCs/>
        </w:rPr>
        <w:t>Рекомендуемое распределение калорийности между приемами пищи в зависимости от времени пребывания детей в дошкольных организациях (%)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2585"/>
        <w:gridCol w:w="3327"/>
      </w:tblGrid>
      <w:tr w:rsidR="004D1B08" w:rsidRPr="004D1B08" w:rsidTr="004D1B08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B08" w:rsidRPr="004D1B08" w:rsidRDefault="004D1B08" w:rsidP="004D1B08"/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B08" w:rsidRPr="004D1B08" w:rsidRDefault="004D1B08" w:rsidP="004D1B08"/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B08" w:rsidRPr="004D1B08" w:rsidRDefault="004D1B08" w:rsidP="004D1B08"/>
        </w:tc>
      </w:tr>
      <w:tr w:rsidR="004D1B08" w:rsidRPr="004D1B08" w:rsidTr="004D1B0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Для детей с круглосуточным пребыванием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Для детей с дневным пребыванием 8-10 ч*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Для детей с дневным пребыванием 12 ч*</w:t>
            </w:r>
          </w:p>
        </w:tc>
      </w:tr>
      <w:tr w:rsidR="004D1B08" w:rsidRPr="004D1B08" w:rsidTr="004D1B0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завтрак (20-25%)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завтрак (20-25%)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завтрак (20-25%)</w:t>
            </w:r>
          </w:p>
        </w:tc>
      </w:tr>
      <w:tr w:rsidR="004D1B08" w:rsidRPr="004D1B08" w:rsidTr="004D1B0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2-й завтрак (5%)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2-й завтрак (5%)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2-й завтрак (5%)</w:t>
            </w:r>
          </w:p>
        </w:tc>
      </w:tr>
      <w:tr w:rsidR="004D1B08" w:rsidRPr="004D1B08" w:rsidTr="004D1B0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обед (30-35%)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обед (30-35%)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обед (30-35%)</w:t>
            </w:r>
          </w:p>
        </w:tc>
      </w:tr>
      <w:tr w:rsidR="004D1B08" w:rsidRPr="004D1B08" w:rsidTr="004D1B0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полдник (10-15%)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полдник (10-15%)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полдник (10-15%)/ или уплотненный полдник** (30-35%)</w:t>
            </w:r>
          </w:p>
        </w:tc>
      </w:tr>
      <w:tr w:rsidR="004D1B08" w:rsidRPr="004D1B08" w:rsidTr="004D1B08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ужин (20-25%)</w:t>
            </w:r>
            <w:r w:rsidRPr="004D1B08">
              <w:br/>
            </w:r>
            <w:r w:rsidRPr="004D1B08">
              <w:br/>
              <w:t>2-й ужин (до 5%) - дополнительный прием пищи перед сном - кисло-молочный напиток с булочным или мучным кулинарным изделием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/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ужин (20-25%)**</w:t>
            </w:r>
          </w:p>
        </w:tc>
      </w:tr>
      <w:tr w:rsidR="004D1B08" w:rsidRPr="004D1B08" w:rsidTr="004D1B08">
        <w:tc>
          <w:tcPr>
            <w:tcW w:w="11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lastRenderedPageBreak/>
              <w:t>* Рекомендуемое потребление белков, жиров, витаминов и минеральных веществ детьми во время пребывания в дошкольных организациях должно составлять не менее 70% от суточной потребности;</w:t>
            </w:r>
            <w:r w:rsidRPr="004D1B08">
              <w:br/>
            </w:r>
            <w:r w:rsidRPr="004D1B08">
              <w:br/>
              <w:t>** Вместо полдника и ужина возможна организация уплотненного полдника (30-35%).</w:t>
            </w:r>
            <w:r w:rsidRPr="004D1B08">
              <w:br/>
            </w:r>
          </w:p>
        </w:tc>
      </w:tr>
    </w:tbl>
    <w:p w:rsidR="004D1B08" w:rsidRPr="004D1B08" w:rsidRDefault="004D1B08" w:rsidP="004D1B08">
      <w:r w:rsidRPr="004D1B08">
        <w:t>3.7. При организации питания детей школьного возраста, обучающихся в образовательных учреждениях, следует иметь в виду следующие основные медико-биологические требования:</w:t>
      </w:r>
      <w:r w:rsidRPr="004D1B08">
        <w:br/>
      </w:r>
    </w:p>
    <w:p w:rsidR="004D1B08" w:rsidRPr="004D1B08" w:rsidRDefault="004D1B08" w:rsidP="004D1B08">
      <w:r w:rsidRPr="004D1B08">
        <w:t>а) рацион должен состоять из завтрака и обеда и обеспечивать 20-25 и 30-35% суточной потребности в энергии соответственно, а по содержанию белков, жиров, углеводов, витаминов, минеральных солей и микроэлементов завтрак и обед в сумме должны обеспечивать 55-60% рекомендуемых суточных физиологических норм потребности;</w:t>
      </w:r>
      <w:r w:rsidRPr="004D1B08">
        <w:br/>
      </w:r>
    </w:p>
    <w:p w:rsidR="004D1B08" w:rsidRPr="004D1B08" w:rsidRDefault="004D1B08" w:rsidP="004D1B08">
      <w:r w:rsidRPr="004D1B08">
        <w:t>б) рационы должны быть дифференцированы по своей энергетической ценности, содержанию белков, жиров, углеводов, витаминов, минеральных солей и микроэлементов в зависимости от возраста детей (для 7-11 лет и 11-18 лет);</w:t>
      </w:r>
      <w:r w:rsidRPr="004D1B08">
        <w:br/>
      </w:r>
    </w:p>
    <w:p w:rsidR="004D1B08" w:rsidRPr="004D1B08" w:rsidRDefault="004D1B08" w:rsidP="004D1B08">
      <w:r w:rsidRPr="004D1B08">
        <w:t>в) необходимо соблюдение режима питания - завтрак перед уходом в школу, второй завтрак в школе (в 10-11 ч), необходимый для восполнения энергозатрат и запасов пищевых веществ, интенсивно расходуемых в процессе обучения; обед (дома или в школе), полдник и ужин (не позднее, чем за 2 часа до сна).</w:t>
      </w:r>
      <w:r w:rsidRPr="004D1B08">
        <w:br/>
      </w:r>
    </w:p>
    <w:p w:rsidR="004D1B08" w:rsidRPr="004D1B08" w:rsidRDefault="004D1B08" w:rsidP="004D1B08">
      <w:r w:rsidRPr="004D1B08">
        <w:t>3.8. В примерном меню должно учитываться рациональное распределение энергетической ценности по отдельным приемам пищи. Рекомендуемое потребление белков, жиров, витаминов и минеральных веществ (завтрак, обед) в образовательных учреждениях детьми 7-18 лет должно составлять 55-60% от суточной потребности (табл.2).</w:t>
      </w:r>
      <w:r w:rsidRPr="004D1B08">
        <w:br/>
      </w:r>
    </w:p>
    <w:p w:rsidR="004D1B08" w:rsidRPr="004D1B08" w:rsidRDefault="004D1B08" w:rsidP="004D1B08">
      <w:r w:rsidRPr="004D1B08">
        <w:t>Таблица 2</w:t>
      </w:r>
    </w:p>
    <w:p w:rsidR="004D1B08" w:rsidRPr="004D1B08" w:rsidRDefault="004D1B08" w:rsidP="004D1B08">
      <w:r w:rsidRPr="004D1B08">
        <w:rPr>
          <w:b/>
          <w:bCs/>
        </w:rPr>
        <w:t>Распределение в процентном отношении потребления энергии по приемам пищи детьми 7-18 лет, обучающихся в образовательных учреждениях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732"/>
      </w:tblGrid>
      <w:tr w:rsidR="004D1B08" w:rsidRPr="004D1B08" w:rsidTr="004D1B08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B08" w:rsidRPr="004D1B08" w:rsidRDefault="004D1B08" w:rsidP="004D1B08"/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B08" w:rsidRPr="004D1B08" w:rsidRDefault="004D1B08" w:rsidP="004D1B08"/>
        </w:tc>
      </w:tr>
      <w:tr w:rsidR="004D1B08" w:rsidRPr="004D1B08" w:rsidTr="004D1B0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Прием пищи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Доля суточной потребности в энергии, %*</w:t>
            </w:r>
          </w:p>
        </w:tc>
      </w:tr>
      <w:tr w:rsidR="004D1B08" w:rsidRPr="004D1B08" w:rsidTr="004D1B0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Завтрак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20-25</w:t>
            </w:r>
          </w:p>
        </w:tc>
      </w:tr>
      <w:tr w:rsidR="004D1B08" w:rsidRPr="004D1B08" w:rsidTr="004D1B0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Обед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30-35</w:t>
            </w:r>
          </w:p>
        </w:tc>
      </w:tr>
      <w:tr w:rsidR="004D1B08" w:rsidRPr="004D1B08" w:rsidTr="004D1B0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Полдник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10</w:t>
            </w:r>
          </w:p>
        </w:tc>
      </w:tr>
      <w:tr w:rsidR="004D1B08" w:rsidRPr="004D1B08" w:rsidTr="004D1B0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Ужин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>25-30</w:t>
            </w:r>
          </w:p>
        </w:tc>
      </w:tr>
      <w:tr w:rsidR="004D1B08" w:rsidRPr="004D1B08" w:rsidTr="004D1B08">
        <w:tc>
          <w:tcPr>
            <w:tcW w:w="1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1B08" w:rsidRPr="004D1B08" w:rsidRDefault="004D1B08" w:rsidP="004D1B08">
            <w:r w:rsidRPr="004D1B08">
              <w:t xml:space="preserve">* Рекомендуемое потребление белков, жиров, витаминов и минеральных веществ детьми (завтрак, обед) в образовательных учреждениях должно составлять </w:t>
            </w:r>
            <w:r>
              <w:t>55-60% от суточной потребности.</w:t>
            </w:r>
            <w:bookmarkStart w:id="0" w:name="_GoBack"/>
            <w:bookmarkEnd w:id="0"/>
          </w:p>
        </w:tc>
      </w:tr>
    </w:tbl>
    <w:p w:rsidR="004B6407" w:rsidRDefault="004B6407"/>
    <w:sectPr w:rsidR="004B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31"/>
    <w:rsid w:val="004B6407"/>
    <w:rsid w:val="004D1B08"/>
    <w:rsid w:val="00E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E56DC2-F123-41B5-B069-232F8B5A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1200076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Менеджер-07</dc:creator>
  <cp:keywords/>
  <dc:description/>
  <cp:lastModifiedBy>Менеджер-07</cp:lastModifiedBy>
  <cp:revision>2</cp:revision>
  <dcterms:created xsi:type="dcterms:W3CDTF">2023-09-19T17:40:00Z</dcterms:created>
  <dcterms:modified xsi:type="dcterms:W3CDTF">2023-09-19T17:40:00Z</dcterms:modified>
</cp:coreProperties>
</file>